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BD3F" w14:textId="77777777" w:rsidR="002E6D24" w:rsidRDefault="002E6D24" w:rsidP="002E6D2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7AA970CB" w14:textId="0B52065E" w:rsidR="000529DE" w:rsidRDefault="002E6D24" w:rsidP="002E6D2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002E6D24">
        <w:rPr>
          <w:rFonts w:ascii="Times New Roman" w:hAnsi="Times New Roman"/>
          <w:b/>
          <w:bCs/>
          <w:smallCaps/>
        </w:rPr>
        <w:t xml:space="preserve">IME </w:t>
      </w:r>
      <w:r w:rsidR="003F0920">
        <w:rPr>
          <w:rFonts w:ascii="Times New Roman" w:hAnsi="Times New Roman"/>
          <w:b/>
          <w:bCs/>
          <w:smallCaps/>
        </w:rPr>
        <w:t xml:space="preserve">Worksheet </w:t>
      </w:r>
      <w:r w:rsidR="00993149">
        <w:rPr>
          <w:rFonts w:ascii="Times New Roman" w:hAnsi="Times New Roman"/>
          <w:b/>
          <w:bCs/>
          <w:smallCaps/>
        </w:rPr>
        <w:t>5</w:t>
      </w:r>
      <w:r w:rsidR="00993149" w:rsidRPr="002E6D24">
        <w:rPr>
          <w:rFonts w:ascii="Times New Roman" w:hAnsi="Times New Roman"/>
          <w:b/>
          <w:bCs/>
          <w:smallCaps/>
        </w:rPr>
        <w:t>.</w:t>
      </w:r>
      <w:r w:rsidR="000529DE">
        <w:rPr>
          <w:rFonts w:ascii="Times New Roman" w:hAnsi="Times New Roman"/>
          <w:b/>
          <w:bCs/>
          <w:smallCaps/>
        </w:rPr>
        <w:t>2</w:t>
      </w:r>
      <w:r w:rsidRPr="002E6D24">
        <w:rPr>
          <w:rFonts w:ascii="Times New Roman" w:hAnsi="Times New Roman"/>
          <w:b/>
          <w:bCs/>
          <w:smallCaps/>
        </w:rPr>
        <w:t xml:space="preserve">: </w:t>
      </w:r>
      <w:r w:rsidR="003F0920">
        <w:rPr>
          <w:rFonts w:ascii="Times New Roman" w:hAnsi="Times New Roman"/>
          <w:b/>
          <w:bCs/>
          <w:smallCaps/>
        </w:rPr>
        <w:t xml:space="preserve">Exploration, </w:t>
      </w:r>
      <w:r w:rsidR="000529DE">
        <w:rPr>
          <w:rFonts w:ascii="Times New Roman" w:hAnsi="Times New Roman"/>
          <w:b/>
          <w:bCs/>
          <w:smallCaps/>
        </w:rPr>
        <w:t xml:space="preserve">An Invitation to Think about </w:t>
      </w:r>
    </w:p>
    <w:p w14:paraId="1D959A9D" w14:textId="15050111" w:rsidR="002E6D24" w:rsidRDefault="000529DE" w:rsidP="002E6D2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>Music and Education</w:t>
      </w:r>
    </w:p>
    <w:p w14:paraId="4EA545A0" w14:textId="3ABD6DA3" w:rsidR="00230658" w:rsidRPr="003F0920" w:rsidRDefault="002E6D24" w:rsidP="002E6D24">
      <w:pPr>
        <w:pStyle w:val="Normal1"/>
        <w:spacing w:before="0" w:beforeAutospacing="0" w:after="0" w:afterAutospacing="0"/>
        <w:rPr>
          <w:rFonts w:asciiTheme="majorHAnsi" w:hAnsiTheme="majorHAnsi" w:cs="Calibri (Headings)"/>
          <w:sz w:val="20"/>
          <w:szCs w:val="20"/>
        </w:rPr>
      </w:pPr>
      <w:r w:rsidRPr="000529DE">
        <w:rPr>
          <w:rFonts w:asciiTheme="majorHAnsi" w:hAnsiTheme="majorHAnsi" w:cs="Calibri (Headings)"/>
          <w:sz w:val="20"/>
          <w:szCs w:val="20"/>
        </w:rPr>
        <w:t xml:space="preserve">Relates to </w:t>
      </w:r>
      <w:r w:rsidRPr="000529DE">
        <w:rPr>
          <w:rFonts w:asciiTheme="majorHAnsi" w:hAnsiTheme="majorHAnsi" w:cs="Calibri (Headings)"/>
          <w:b/>
          <w:bCs/>
          <w:sz w:val="20"/>
          <w:szCs w:val="20"/>
        </w:rPr>
        <w:t xml:space="preserve">Exploration: </w:t>
      </w:r>
      <w:r w:rsidR="000529DE" w:rsidRPr="000529DE">
        <w:rPr>
          <w:b/>
          <w:bCs/>
          <w:sz w:val="20"/>
          <w:szCs w:val="20"/>
        </w:rPr>
        <w:t>An Invitation to Think about Music and Education</w:t>
      </w:r>
      <w:r w:rsidR="003F0920">
        <w:rPr>
          <w:sz w:val="20"/>
          <w:szCs w:val="20"/>
        </w:rPr>
        <w:t>, IME p. 99</w:t>
      </w:r>
    </w:p>
    <w:p w14:paraId="2E1A0396" w14:textId="77777777" w:rsidR="00230658" w:rsidRPr="002E6D24" w:rsidRDefault="00230658" w:rsidP="002E6D24">
      <w:pPr>
        <w:pStyle w:val="Normal1"/>
        <w:spacing w:before="0" w:beforeAutospacing="0" w:after="0" w:afterAutospacing="0"/>
        <w:rPr>
          <w:rFonts w:asciiTheme="majorHAnsi" w:hAnsiTheme="majorHAnsi" w:cs="Calibri (Headings)"/>
          <w:sz w:val="20"/>
          <w:szCs w:val="20"/>
        </w:rPr>
      </w:pPr>
    </w:p>
    <w:p w14:paraId="144B2E42" w14:textId="37119B5C" w:rsidR="000529DE" w:rsidRPr="00B86665" w:rsidRDefault="007D22C2" w:rsidP="000529DE">
      <w:pPr>
        <w:pStyle w:val="BodyText"/>
      </w:pPr>
      <w:r>
        <w:t>R</w:t>
      </w:r>
      <w:r w:rsidR="00E46228">
        <w:t>eview and compar</w:t>
      </w:r>
      <w:r>
        <w:t>e</w:t>
      </w:r>
      <w:r w:rsidR="00E46228">
        <w:t xml:space="preserve"> </w:t>
      </w:r>
      <w:r w:rsidR="000529DE">
        <w:t xml:space="preserve">philosophical ideas expressed by </w:t>
      </w:r>
      <w:r w:rsidR="003F0920">
        <w:t xml:space="preserve">two of the following: </w:t>
      </w:r>
      <w:proofErr w:type="spellStart"/>
      <w:r w:rsidR="00660509">
        <w:t>Alperson</w:t>
      </w:r>
      <w:proofErr w:type="spellEnd"/>
      <w:r w:rsidR="00660509">
        <w:t xml:space="preserve"> (2011); Elliott &amp; Silverman (2012); </w:t>
      </w:r>
      <w:r w:rsidR="000529DE">
        <w:t xml:space="preserve">McPhail (2018); </w:t>
      </w:r>
      <w:proofErr w:type="spellStart"/>
      <w:r w:rsidR="00AE67DC">
        <w:t>Panaiotidi</w:t>
      </w:r>
      <w:proofErr w:type="spellEnd"/>
      <w:r w:rsidR="00AE67DC">
        <w:t xml:space="preserve"> (2002)</w:t>
      </w:r>
      <w:r w:rsidR="00517D75">
        <w:t>;</w:t>
      </w:r>
      <w:r w:rsidR="00AE67DC">
        <w:t xml:space="preserve"> </w:t>
      </w:r>
      <w:r w:rsidR="000529DE">
        <w:t xml:space="preserve">Reimer (2012); </w:t>
      </w:r>
      <w:r w:rsidR="00517D75">
        <w:t xml:space="preserve">and </w:t>
      </w:r>
      <w:r w:rsidR="000529DE">
        <w:t xml:space="preserve">Scruton (1997); and the contributing authors in </w:t>
      </w:r>
      <w:r w:rsidR="00AE67DC">
        <w:t xml:space="preserve">Bowman &amp; Frega (2012) or </w:t>
      </w:r>
      <w:r w:rsidR="000529DE">
        <w:t xml:space="preserve">Regelski &amp; Gates (2009). </w:t>
      </w:r>
      <w:r w:rsidR="004A4415">
        <w:t>(See references on following page).</w:t>
      </w:r>
      <w:r w:rsidR="00E46228">
        <w:t xml:space="preserve"> </w:t>
      </w:r>
      <w:r w:rsidR="000529DE">
        <w:t xml:space="preserve">Focus on whether and how constructs of musicianship should be connected to socio-cultural and educational traditions of schooling in general and institutions of </w:t>
      </w:r>
      <w:proofErr w:type="gramStart"/>
      <w:r w:rsidR="000529DE">
        <w:t>learning in particular</w:t>
      </w:r>
      <w:proofErr w:type="gramEnd"/>
      <w:r w:rsidR="000529DE">
        <w:t xml:space="preserve">. Reflect on the influence, positive and negative, of hierarchies of power on your own learning. </w:t>
      </w:r>
      <w:r w:rsidR="003F0920">
        <w:t>Consider</w:t>
      </w:r>
      <w:r w:rsidR="000529DE">
        <w:t xml:space="preserve"> how interdisciplinary ways of thinking may conflict with subject-specific curricula.</w:t>
      </w:r>
    </w:p>
    <w:p w14:paraId="1FBB783A" w14:textId="77777777" w:rsidR="00E46228" w:rsidRDefault="00E46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F3D20A" w14:textId="77777777" w:rsidR="00BC3472" w:rsidRDefault="00BC3472" w:rsidP="00E46228">
      <w:pPr>
        <w:pStyle w:val="Bibliography"/>
        <w:spacing w:line="480" w:lineRule="auto"/>
        <w:ind w:left="720" w:hanging="720"/>
        <w:rPr>
          <w:rFonts w:ascii="Times New Roman" w:hAnsi="Times New Roman" w:cs="Times New Roman"/>
        </w:rPr>
      </w:pPr>
    </w:p>
    <w:p w14:paraId="1E08E40D" w14:textId="77777777" w:rsidR="00BC3472" w:rsidRDefault="00BC3472" w:rsidP="00E46228">
      <w:pPr>
        <w:pStyle w:val="Bibliography"/>
        <w:spacing w:line="480" w:lineRule="auto"/>
        <w:ind w:left="720" w:hanging="720"/>
        <w:rPr>
          <w:rFonts w:ascii="Times New Roman" w:hAnsi="Times New Roman" w:cs="Times New Roman"/>
        </w:rPr>
      </w:pPr>
    </w:p>
    <w:p w14:paraId="4D817ACD" w14:textId="23CD8235" w:rsidR="00AE67DC" w:rsidRPr="00B86665" w:rsidRDefault="00AE67DC" w:rsidP="00E46228">
      <w:pPr>
        <w:pStyle w:val="Bibliography"/>
        <w:spacing w:line="480" w:lineRule="auto"/>
        <w:ind w:left="720" w:hanging="720"/>
        <w:rPr>
          <w:rFonts w:ascii="Times New Roman" w:hAnsi="Times New Roman" w:cs="Times New Roman"/>
        </w:rPr>
      </w:pPr>
      <w:proofErr w:type="spellStart"/>
      <w:r w:rsidRPr="00B86665">
        <w:rPr>
          <w:rFonts w:ascii="Times New Roman" w:hAnsi="Times New Roman" w:cs="Times New Roman"/>
        </w:rPr>
        <w:t>Alperson</w:t>
      </w:r>
      <w:proofErr w:type="spellEnd"/>
      <w:r w:rsidRPr="00B86665">
        <w:rPr>
          <w:rFonts w:ascii="Times New Roman" w:hAnsi="Times New Roman" w:cs="Times New Roman"/>
        </w:rPr>
        <w:t xml:space="preserve">, P. (2011). Music education. In T. </w:t>
      </w:r>
      <w:proofErr w:type="spellStart"/>
      <w:r w:rsidRPr="00B86665">
        <w:rPr>
          <w:rFonts w:ascii="Times New Roman" w:hAnsi="Times New Roman" w:cs="Times New Roman"/>
        </w:rPr>
        <w:t>Gracyk</w:t>
      </w:r>
      <w:proofErr w:type="spellEnd"/>
      <w:r w:rsidRPr="00B86665">
        <w:rPr>
          <w:rFonts w:ascii="Times New Roman" w:hAnsi="Times New Roman" w:cs="Times New Roman"/>
        </w:rPr>
        <w:t xml:space="preserve"> &amp; A. Kania (Eds.), </w:t>
      </w:r>
      <w:r w:rsidRPr="00B86665">
        <w:rPr>
          <w:rFonts w:ascii="Times New Roman" w:hAnsi="Times New Roman" w:cs="Times New Roman"/>
          <w:i/>
          <w:iCs/>
        </w:rPr>
        <w:t>The Routledge companion to philosophy and music</w:t>
      </w:r>
      <w:r w:rsidRPr="00B86665">
        <w:rPr>
          <w:rFonts w:ascii="Times New Roman" w:hAnsi="Times New Roman" w:cs="Times New Roman"/>
        </w:rPr>
        <w:t xml:space="preserve"> (pp. 614–623). Routledge.</w:t>
      </w:r>
    </w:p>
    <w:p w14:paraId="5237BBEF" w14:textId="77777777" w:rsidR="00B86665" w:rsidRPr="00B86665" w:rsidRDefault="00B86665" w:rsidP="00E46228">
      <w:pPr>
        <w:pStyle w:val="Bibliography"/>
        <w:spacing w:line="480" w:lineRule="auto"/>
        <w:ind w:left="720" w:hanging="720"/>
        <w:rPr>
          <w:rFonts w:ascii="Times New Roman" w:hAnsi="Times New Roman" w:cs="Times New Roman"/>
        </w:rPr>
      </w:pPr>
      <w:r w:rsidRPr="00B86665">
        <w:rPr>
          <w:rFonts w:ascii="Times New Roman" w:hAnsi="Times New Roman" w:cs="Times New Roman"/>
        </w:rPr>
        <w:t xml:space="preserve">Bowman, W. D. &amp; </w:t>
      </w:r>
      <w:proofErr w:type="spellStart"/>
      <w:r w:rsidRPr="00B86665">
        <w:rPr>
          <w:rFonts w:ascii="Times New Roman" w:hAnsi="Times New Roman" w:cs="Times New Roman"/>
        </w:rPr>
        <w:t>Frega</w:t>
      </w:r>
      <w:proofErr w:type="spellEnd"/>
      <w:r w:rsidRPr="00B86665">
        <w:rPr>
          <w:rFonts w:ascii="Times New Roman" w:hAnsi="Times New Roman" w:cs="Times New Roman"/>
        </w:rPr>
        <w:t xml:space="preserve">, A. L. (Eds.). (2014). </w:t>
      </w:r>
      <w:r w:rsidRPr="00B86665">
        <w:rPr>
          <w:rFonts w:ascii="Times New Roman" w:hAnsi="Times New Roman" w:cs="Times New Roman"/>
          <w:i/>
        </w:rPr>
        <w:t xml:space="preserve">The Oxford handbook of philosophy in music education. </w:t>
      </w:r>
      <w:r w:rsidRPr="00B86665">
        <w:rPr>
          <w:rFonts w:ascii="Times New Roman" w:hAnsi="Times New Roman" w:cs="Times New Roman"/>
        </w:rPr>
        <w:t>Oxford. https://doi.org/10.1093/oxfordhb/9780195394733.001.0001</w:t>
      </w:r>
    </w:p>
    <w:p w14:paraId="50CCD123" w14:textId="77777777" w:rsidR="00517D75" w:rsidRPr="00B86665" w:rsidRDefault="00517D75" w:rsidP="00E46228">
      <w:pPr>
        <w:pStyle w:val="Bibliography"/>
        <w:spacing w:line="480" w:lineRule="auto"/>
        <w:ind w:left="720" w:hanging="720"/>
        <w:rPr>
          <w:rFonts w:ascii="Times New Roman" w:hAnsi="Times New Roman" w:cs="Times New Roman"/>
        </w:rPr>
      </w:pPr>
      <w:r w:rsidRPr="00B86665">
        <w:rPr>
          <w:rFonts w:ascii="Times New Roman" w:hAnsi="Times New Roman" w:cs="Times New Roman"/>
        </w:rPr>
        <w:t xml:space="preserve">Elliott, D. J., &amp; Silverman, M. (2012). Rethinking philosophy, re-viewing musical-emotional experiences. In </w:t>
      </w:r>
      <w:r w:rsidRPr="00B86665">
        <w:rPr>
          <w:rFonts w:ascii="Times New Roman" w:hAnsi="Times New Roman" w:cs="Times New Roman"/>
          <w:i/>
          <w:iCs/>
        </w:rPr>
        <w:t>The Oxford handbook of philosophy in music education</w:t>
      </w:r>
      <w:r w:rsidRPr="00B86665">
        <w:rPr>
          <w:rFonts w:ascii="Times New Roman" w:hAnsi="Times New Roman" w:cs="Times New Roman"/>
        </w:rPr>
        <w:t xml:space="preserve"> (pp. 37–62). Oxford. https://doi.org/10.1093/oxfordhb/9780195394733.013.0003</w:t>
      </w:r>
    </w:p>
    <w:p w14:paraId="6179291F" w14:textId="0BAF7026" w:rsidR="004A4415" w:rsidRPr="00B86665" w:rsidRDefault="004A4415" w:rsidP="00E46228">
      <w:pPr>
        <w:pStyle w:val="Bibliography"/>
        <w:spacing w:line="480" w:lineRule="auto"/>
        <w:ind w:left="720" w:hanging="720"/>
        <w:rPr>
          <w:rFonts w:ascii="Times New Roman" w:hAnsi="Times New Roman" w:cs="Times New Roman"/>
        </w:rPr>
      </w:pPr>
      <w:r w:rsidRPr="00B86665">
        <w:rPr>
          <w:rFonts w:ascii="Times New Roman" w:hAnsi="Times New Roman" w:cs="Times New Roman"/>
        </w:rPr>
        <w:t xml:space="preserve">McPhail, G. (2018). Too much noise in the classroom? Towards a praxis of conceptualization. </w:t>
      </w:r>
      <w:r w:rsidRPr="00B86665">
        <w:rPr>
          <w:rFonts w:ascii="Times New Roman" w:hAnsi="Times New Roman" w:cs="Times New Roman"/>
          <w:i/>
          <w:iCs/>
        </w:rPr>
        <w:t>Philosophy of Music Education Review</w:t>
      </w:r>
      <w:r w:rsidRPr="00B86665">
        <w:rPr>
          <w:rFonts w:ascii="Times New Roman" w:hAnsi="Times New Roman" w:cs="Times New Roman"/>
        </w:rPr>
        <w:t xml:space="preserve">, </w:t>
      </w:r>
      <w:r w:rsidRPr="00B86665">
        <w:rPr>
          <w:rFonts w:ascii="Times New Roman" w:hAnsi="Times New Roman" w:cs="Times New Roman"/>
          <w:i/>
          <w:iCs/>
        </w:rPr>
        <w:t>26</w:t>
      </w:r>
      <w:r w:rsidRPr="00B86665">
        <w:rPr>
          <w:rFonts w:ascii="Times New Roman" w:hAnsi="Times New Roman" w:cs="Times New Roman"/>
        </w:rPr>
        <w:t>(2), 176–198. https://doi.org/10.2979/philmusieducrevi.26.2.05</w:t>
      </w:r>
    </w:p>
    <w:p w14:paraId="0A514648" w14:textId="77777777" w:rsidR="00FB771B" w:rsidRPr="00B86665" w:rsidRDefault="00FB771B" w:rsidP="00E46228">
      <w:pPr>
        <w:pStyle w:val="Bibliography"/>
        <w:spacing w:line="480" w:lineRule="auto"/>
        <w:ind w:left="720" w:hanging="720"/>
        <w:rPr>
          <w:rFonts w:ascii="Times New Roman" w:hAnsi="Times New Roman" w:cs="Times New Roman"/>
        </w:rPr>
      </w:pPr>
      <w:proofErr w:type="spellStart"/>
      <w:r w:rsidRPr="00B86665">
        <w:rPr>
          <w:rFonts w:ascii="Times New Roman" w:hAnsi="Times New Roman" w:cs="Times New Roman"/>
        </w:rPr>
        <w:t>Panaiotidi</w:t>
      </w:r>
      <w:proofErr w:type="spellEnd"/>
      <w:r w:rsidRPr="00B86665">
        <w:rPr>
          <w:rFonts w:ascii="Times New Roman" w:hAnsi="Times New Roman" w:cs="Times New Roman"/>
        </w:rPr>
        <w:t xml:space="preserve">, E. (2002). What is philosophy of music </w:t>
      </w:r>
      <w:proofErr w:type="gramStart"/>
      <w:r w:rsidRPr="00B86665">
        <w:rPr>
          <w:rFonts w:ascii="Times New Roman" w:hAnsi="Times New Roman" w:cs="Times New Roman"/>
        </w:rPr>
        <w:t>education</w:t>
      </w:r>
      <w:proofErr w:type="gramEnd"/>
      <w:r w:rsidRPr="00B86665">
        <w:rPr>
          <w:rFonts w:ascii="Times New Roman" w:hAnsi="Times New Roman" w:cs="Times New Roman"/>
        </w:rPr>
        <w:t xml:space="preserve"> and do we really need it? </w:t>
      </w:r>
      <w:r w:rsidRPr="00B86665">
        <w:rPr>
          <w:rFonts w:ascii="Times New Roman" w:hAnsi="Times New Roman" w:cs="Times New Roman"/>
          <w:i/>
          <w:iCs/>
        </w:rPr>
        <w:t>Studies in Philosophy and Education</w:t>
      </w:r>
      <w:r w:rsidRPr="00B86665">
        <w:rPr>
          <w:rFonts w:ascii="Times New Roman" w:hAnsi="Times New Roman" w:cs="Times New Roman"/>
        </w:rPr>
        <w:t xml:space="preserve">, </w:t>
      </w:r>
      <w:r w:rsidRPr="00B86665">
        <w:rPr>
          <w:rFonts w:ascii="Times New Roman" w:hAnsi="Times New Roman" w:cs="Times New Roman"/>
          <w:i/>
          <w:iCs/>
        </w:rPr>
        <w:t>21</w:t>
      </w:r>
      <w:r w:rsidRPr="00B86665">
        <w:rPr>
          <w:rFonts w:ascii="Times New Roman" w:hAnsi="Times New Roman" w:cs="Times New Roman"/>
        </w:rPr>
        <w:t>(3), 229–252. https://doi.org/10.1023/A:1015513807617</w:t>
      </w:r>
    </w:p>
    <w:p w14:paraId="7B51746A" w14:textId="77777777" w:rsidR="00B86665" w:rsidRPr="00B86665" w:rsidRDefault="00B86665" w:rsidP="00E46228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B86665">
        <w:rPr>
          <w:rFonts w:ascii="Times New Roman" w:hAnsi="Times New Roman" w:cs="Times New Roman"/>
          <w:color w:val="000000"/>
        </w:rPr>
        <w:t>Regelski</w:t>
      </w:r>
      <w:proofErr w:type="spellEnd"/>
      <w:r w:rsidRPr="00B86665">
        <w:rPr>
          <w:rFonts w:ascii="Times New Roman" w:hAnsi="Times New Roman" w:cs="Times New Roman"/>
          <w:color w:val="000000"/>
        </w:rPr>
        <w:t>, T., &amp; Gates, T. (Eds.) (2009).</w:t>
      </w:r>
      <w:r w:rsidRPr="00B86665">
        <w:rPr>
          <w:rFonts w:ascii="Times New Roman" w:hAnsi="Times New Roman" w:cs="Times New Roman"/>
        </w:rPr>
        <w:t xml:space="preserve"> </w:t>
      </w:r>
      <w:r w:rsidRPr="00B86665">
        <w:rPr>
          <w:rFonts w:ascii="Times New Roman" w:hAnsi="Times New Roman" w:cs="Times New Roman"/>
          <w:i/>
        </w:rPr>
        <w:t>Music education for changing times: Guiding visions for practice (landscapes: the arts, aesthetics, and education</w:t>
      </w:r>
      <w:r w:rsidRPr="00B86665">
        <w:rPr>
          <w:rFonts w:ascii="Times New Roman" w:hAnsi="Times New Roman" w:cs="Times New Roman"/>
        </w:rPr>
        <w:t>). Springer.</w:t>
      </w:r>
      <w:r w:rsidRPr="00B86665">
        <w:rPr>
          <w:rFonts w:ascii="Times New Roman" w:hAnsi="Times New Roman" w:cs="Times New Roman"/>
          <w:color w:val="000000"/>
        </w:rPr>
        <w:t xml:space="preserve"> </w:t>
      </w:r>
    </w:p>
    <w:p w14:paraId="3B187AA0" w14:textId="77777777" w:rsidR="00526F64" w:rsidRPr="00B86665" w:rsidRDefault="00526F64" w:rsidP="00E46228">
      <w:pPr>
        <w:pStyle w:val="Bibliography"/>
        <w:spacing w:line="480" w:lineRule="auto"/>
        <w:ind w:left="720" w:hanging="720"/>
        <w:rPr>
          <w:rFonts w:ascii="Times New Roman" w:hAnsi="Times New Roman" w:cs="Times New Roman"/>
        </w:rPr>
      </w:pPr>
      <w:r w:rsidRPr="00B86665">
        <w:rPr>
          <w:rFonts w:ascii="Times New Roman" w:hAnsi="Times New Roman" w:cs="Times New Roman"/>
        </w:rPr>
        <w:t xml:space="preserve">Reimer, B. (2012). Uncomfortable with immanence: The nature and value of music and music education as singular or supplemental. In </w:t>
      </w:r>
      <w:r w:rsidRPr="00B86665">
        <w:rPr>
          <w:rFonts w:ascii="Times New Roman" w:hAnsi="Times New Roman" w:cs="Times New Roman"/>
          <w:i/>
          <w:iCs/>
        </w:rPr>
        <w:t>The Oxford handbook of philosophy in music education</w:t>
      </w:r>
      <w:r w:rsidRPr="00B86665">
        <w:rPr>
          <w:rFonts w:ascii="Times New Roman" w:hAnsi="Times New Roman" w:cs="Times New Roman"/>
        </w:rPr>
        <w:t xml:space="preserve"> (pp. 111–128). Oxford. https://doi.org/10.1093/oxfordhb/9780195394733.013.0006</w:t>
      </w:r>
    </w:p>
    <w:p w14:paraId="65504BD9" w14:textId="77777777" w:rsidR="00D46137" w:rsidRPr="00B86665" w:rsidRDefault="00D46137" w:rsidP="00E46228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r w:rsidRPr="00B86665">
        <w:rPr>
          <w:rFonts w:ascii="Times New Roman" w:hAnsi="Times New Roman" w:cs="Times New Roman"/>
          <w:color w:val="000000"/>
        </w:rPr>
        <w:t xml:space="preserve">Scruton, R. (1997). </w:t>
      </w:r>
      <w:r w:rsidRPr="00B86665">
        <w:rPr>
          <w:rFonts w:ascii="Times New Roman" w:hAnsi="Times New Roman" w:cs="Times New Roman"/>
          <w:i/>
          <w:iCs/>
          <w:color w:val="000000"/>
        </w:rPr>
        <w:t>The aesthetics of music</w:t>
      </w:r>
      <w:r w:rsidRPr="00B86665">
        <w:rPr>
          <w:rFonts w:ascii="Times New Roman" w:hAnsi="Times New Roman" w:cs="Times New Roman"/>
          <w:color w:val="000000"/>
        </w:rPr>
        <w:t>. Oxford.</w:t>
      </w:r>
    </w:p>
    <w:p w14:paraId="48792866" w14:textId="77777777" w:rsidR="00660509" w:rsidRPr="00B86665" w:rsidRDefault="00660509" w:rsidP="00E46228">
      <w:pPr>
        <w:pStyle w:val="Normal1"/>
        <w:spacing w:before="0" w:beforeAutospacing="0" w:after="0" w:afterAutospacing="0" w:line="480" w:lineRule="auto"/>
        <w:ind w:left="720" w:hanging="720"/>
        <w:rPr>
          <w:rFonts w:ascii="Times New Roman" w:hAnsi="Times New Roman"/>
          <w:b/>
          <w:bCs/>
          <w:smallCaps/>
        </w:rPr>
      </w:pPr>
    </w:p>
    <w:sectPr w:rsidR="00660509" w:rsidRPr="00B86665" w:rsidSect="009F4AE7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143F" w14:textId="77777777" w:rsidR="00DD3D9B" w:rsidRDefault="00DD3D9B" w:rsidP="00B92874">
      <w:r>
        <w:separator/>
      </w:r>
    </w:p>
  </w:endnote>
  <w:endnote w:type="continuationSeparator" w:id="0">
    <w:p w14:paraId="6D9079F0" w14:textId="77777777" w:rsidR="00DD3D9B" w:rsidRDefault="00DD3D9B" w:rsidP="00B92874">
      <w:r>
        <w:continuationSeparator/>
      </w:r>
    </w:p>
  </w:endnote>
  <w:endnote w:type="continuationNotice" w:id="1">
    <w:p w14:paraId="3595FE0C" w14:textId="77777777" w:rsidR="00DD3D9B" w:rsidRDefault="00DD3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(Heading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3220" w14:textId="77777777" w:rsidR="00DD3D9B" w:rsidRDefault="00DD3D9B" w:rsidP="00B92874">
      <w:r>
        <w:separator/>
      </w:r>
    </w:p>
  </w:footnote>
  <w:footnote w:type="continuationSeparator" w:id="0">
    <w:p w14:paraId="7865C612" w14:textId="77777777" w:rsidR="00DD3D9B" w:rsidRDefault="00DD3D9B" w:rsidP="00B92874">
      <w:r>
        <w:continuationSeparator/>
      </w:r>
    </w:p>
  </w:footnote>
  <w:footnote w:type="continuationNotice" w:id="1">
    <w:p w14:paraId="2AE09971" w14:textId="77777777" w:rsidR="00DD3D9B" w:rsidRDefault="00DD3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20907E"/>
    <w:lvl w:ilvl="0">
      <w:start w:val="1"/>
      <w:numFmt w:val="decimal"/>
      <w:pStyle w:val="ListNumber2"/>
      <w:lvlText w:val="%1)"/>
      <w:lvlJc w:val="left"/>
      <w:pPr>
        <w:ind w:left="720" w:hanging="360"/>
      </w:pPr>
    </w:lvl>
  </w:abstractNum>
  <w:abstractNum w:abstractNumId="1" w15:restartNumberingAfterBreak="0">
    <w:nsid w:val="02B32E00"/>
    <w:multiLevelType w:val="hybridMultilevel"/>
    <w:tmpl w:val="D76AAADE"/>
    <w:lvl w:ilvl="0" w:tplc="84F08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cs="Times New Roman" w:hint="default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ascii="Times New Roman" w:hAnsi="Times New Roman"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73A03"/>
    <w:multiLevelType w:val="hybridMultilevel"/>
    <w:tmpl w:val="A3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942789"/>
    <w:multiLevelType w:val="hybridMultilevel"/>
    <w:tmpl w:val="A992E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3419D1"/>
    <w:multiLevelType w:val="hybridMultilevel"/>
    <w:tmpl w:val="C45C8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30491F"/>
    <w:multiLevelType w:val="hybridMultilevel"/>
    <w:tmpl w:val="E86C1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0"/>
  </w:num>
  <w:num w:numId="5">
    <w:abstractNumId w:val="24"/>
  </w:num>
  <w:num w:numId="6">
    <w:abstractNumId w:val="4"/>
  </w:num>
  <w:num w:numId="7">
    <w:abstractNumId w:val="12"/>
  </w:num>
  <w:num w:numId="8">
    <w:abstractNumId w:val="19"/>
  </w:num>
  <w:num w:numId="9">
    <w:abstractNumId w:val="8"/>
  </w:num>
  <w:num w:numId="10">
    <w:abstractNumId w:val="5"/>
  </w:num>
  <w:num w:numId="11">
    <w:abstractNumId w:val="14"/>
  </w:num>
  <w:num w:numId="12">
    <w:abstractNumId w:val="20"/>
  </w:num>
  <w:num w:numId="13">
    <w:abstractNumId w:val="7"/>
  </w:num>
  <w:num w:numId="14">
    <w:abstractNumId w:val="2"/>
  </w:num>
  <w:num w:numId="15">
    <w:abstractNumId w:val="9"/>
  </w:num>
  <w:num w:numId="16">
    <w:abstractNumId w:val="21"/>
  </w:num>
  <w:num w:numId="17">
    <w:abstractNumId w:val="11"/>
  </w:num>
  <w:num w:numId="18">
    <w:abstractNumId w:val="18"/>
  </w:num>
  <w:num w:numId="19">
    <w:abstractNumId w:val="13"/>
  </w:num>
  <w:num w:numId="20">
    <w:abstractNumId w:val="16"/>
  </w:num>
  <w:num w:numId="21">
    <w:abstractNumId w:val="25"/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1"/>
  </w:num>
  <w:num w:numId="25">
    <w:abstractNumId w:val="17"/>
  </w:num>
  <w:num w:numId="26">
    <w:abstractNumId w:val="23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529DE"/>
    <w:rsid w:val="00076CC3"/>
    <w:rsid w:val="000B57F2"/>
    <w:rsid w:val="000D517F"/>
    <w:rsid w:val="001317D0"/>
    <w:rsid w:val="00173F67"/>
    <w:rsid w:val="00230658"/>
    <w:rsid w:val="00256267"/>
    <w:rsid w:val="002773B2"/>
    <w:rsid w:val="002E3FB7"/>
    <w:rsid w:val="002E54DB"/>
    <w:rsid w:val="002E6D24"/>
    <w:rsid w:val="002F5D2F"/>
    <w:rsid w:val="003945EA"/>
    <w:rsid w:val="003A36A7"/>
    <w:rsid w:val="003D3211"/>
    <w:rsid w:val="003F0920"/>
    <w:rsid w:val="00456283"/>
    <w:rsid w:val="00456E68"/>
    <w:rsid w:val="00463FD3"/>
    <w:rsid w:val="00491E98"/>
    <w:rsid w:val="004A4415"/>
    <w:rsid w:val="004C0528"/>
    <w:rsid w:val="004C0B48"/>
    <w:rsid w:val="004E730C"/>
    <w:rsid w:val="00517D75"/>
    <w:rsid w:val="00525146"/>
    <w:rsid w:val="00526F64"/>
    <w:rsid w:val="00597DE0"/>
    <w:rsid w:val="005C48DC"/>
    <w:rsid w:val="00620EB4"/>
    <w:rsid w:val="006505E3"/>
    <w:rsid w:val="00660509"/>
    <w:rsid w:val="0066511B"/>
    <w:rsid w:val="0067693D"/>
    <w:rsid w:val="00770928"/>
    <w:rsid w:val="007D22C2"/>
    <w:rsid w:val="008106B4"/>
    <w:rsid w:val="008943AB"/>
    <w:rsid w:val="008B0AE4"/>
    <w:rsid w:val="008F61A0"/>
    <w:rsid w:val="00924AD8"/>
    <w:rsid w:val="0094285D"/>
    <w:rsid w:val="00954D2A"/>
    <w:rsid w:val="00993149"/>
    <w:rsid w:val="0099509E"/>
    <w:rsid w:val="009B2232"/>
    <w:rsid w:val="009C0DB1"/>
    <w:rsid w:val="009F4AE7"/>
    <w:rsid w:val="00A05456"/>
    <w:rsid w:val="00A9631E"/>
    <w:rsid w:val="00AE67DC"/>
    <w:rsid w:val="00B03A92"/>
    <w:rsid w:val="00B20C97"/>
    <w:rsid w:val="00B86665"/>
    <w:rsid w:val="00B92874"/>
    <w:rsid w:val="00B9544B"/>
    <w:rsid w:val="00BC3472"/>
    <w:rsid w:val="00C620B0"/>
    <w:rsid w:val="00CE1153"/>
    <w:rsid w:val="00D46137"/>
    <w:rsid w:val="00D76488"/>
    <w:rsid w:val="00DD3D9B"/>
    <w:rsid w:val="00E002FB"/>
    <w:rsid w:val="00E01043"/>
    <w:rsid w:val="00E30D5B"/>
    <w:rsid w:val="00E46228"/>
    <w:rsid w:val="00E910A3"/>
    <w:rsid w:val="00EE365C"/>
    <w:rsid w:val="00F726F9"/>
    <w:rsid w:val="00F876ED"/>
    <w:rsid w:val="00FA76EE"/>
    <w:rsid w:val="00FB771B"/>
    <w:rsid w:val="18BE0E86"/>
    <w:rsid w:val="72ADD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9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yperlinkchar">
    <w:name w:val="hyperlink__char"/>
    <w:uiPriority w:val="99"/>
    <w:rsid w:val="00463FD3"/>
    <w:rPr>
      <w:rFonts w:cs="Times New Roman"/>
    </w:rPr>
  </w:style>
  <w:style w:type="character" w:customStyle="1" w:styleId="apple-converted-space">
    <w:name w:val="apple-converted-space"/>
    <w:rsid w:val="00463FD3"/>
    <w:rPr>
      <w:rFonts w:cs="Times New Roman"/>
    </w:rPr>
  </w:style>
  <w:style w:type="character" w:customStyle="1" w:styleId="normalcharchar">
    <w:name w:val="normal____char__char"/>
    <w:uiPriority w:val="99"/>
    <w:rsid w:val="003945EA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B20C97"/>
    <w:pPr>
      <w:ind w:left="720"/>
    </w:pPr>
    <w:rPr>
      <w:rFonts w:ascii="Verdana" w:eastAsia="Times New Roman" w:hAnsi="Verdana" w:cs="Times New Roman"/>
      <w:i/>
    </w:rPr>
  </w:style>
  <w:style w:type="paragraph" w:styleId="ListParagraph">
    <w:name w:val="List Paragraph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F726F9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E365C"/>
    <w:p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E365C"/>
    <w:rPr>
      <w:rFonts w:ascii="Times New Roman" w:eastAsia="Times New Roman" w:hAnsi="Times New Roman" w:cs="Times New Roman"/>
    </w:rPr>
  </w:style>
  <w:style w:type="paragraph" w:styleId="ListNumber2">
    <w:name w:val="List Number 2"/>
    <w:basedOn w:val="Normal"/>
    <w:autoRedefine/>
    <w:uiPriority w:val="99"/>
    <w:unhideWhenUsed/>
    <w:qFormat/>
    <w:rsid w:val="00EE365C"/>
    <w:pPr>
      <w:numPr>
        <w:numId w:val="22"/>
      </w:numPr>
      <w:spacing w:line="480" w:lineRule="auto"/>
      <w:contextualSpacing/>
    </w:pPr>
    <w:rPr>
      <w:rFonts w:ascii="Times New Roman" w:eastAsia="Times New Roman" w:hAnsi="Times New Roman" w:cs="Times New Roman"/>
      <w:iCs/>
      <w:color w:val="000000"/>
    </w:rPr>
  </w:style>
  <w:style w:type="paragraph" w:customStyle="1" w:styleId="Normal2">
    <w:name w:val="Normal2"/>
    <w:basedOn w:val="Normal"/>
    <w:rsid w:val="002E3FB7"/>
    <w:pPr>
      <w:spacing w:before="100" w:beforeAutospacing="1" w:after="100" w:afterAutospacing="1"/>
      <w:ind w:left="720"/>
    </w:pPr>
    <w:rPr>
      <w:rFonts w:ascii="Verdana" w:eastAsia="Times New Roman" w:hAnsi="Verdana" w:cs="Times New Roman"/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9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4A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16</cp:revision>
  <cp:lastPrinted>2021-10-23T16:53:00Z</cp:lastPrinted>
  <dcterms:created xsi:type="dcterms:W3CDTF">2021-10-27T00:23:00Z</dcterms:created>
  <dcterms:modified xsi:type="dcterms:W3CDTF">2022-02-12T06:09:00Z</dcterms:modified>
</cp:coreProperties>
</file>